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  <w:bookmarkStart w:id="0" w:name="_GoBack"/>
      <w:bookmarkEnd w:id="0"/>
    </w:p>
    <w:p w:rsidR="00D6097B" w:rsidRPr="000079C9" w:rsidRDefault="00F9040A" w:rsidP="00F9040A">
      <w:pPr>
        <w:spacing w:before="120" w:after="120" w:line="276" w:lineRule="auto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>
        <w:rPr>
          <w:rFonts w:ascii="Times New Roman" w:hAnsi="Times New Roman"/>
          <w:szCs w:val="24"/>
        </w:rPr>
        <w:t xml:space="preserve">       </w:t>
      </w:r>
      <w:r w:rsidR="00D6097B" w:rsidRPr="000079C9">
        <w:rPr>
          <w:rFonts w:ascii="Times New Roman" w:eastAsia="Times New Roman" w:hAnsi="Times New Roman"/>
          <w:b/>
          <w:position w:val="-1"/>
          <w:sz w:val="20"/>
          <w:lang w:eastAsia="en-US"/>
        </w:rPr>
        <w:t>Genel Hususlar</w:t>
      </w:r>
    </w:p>
    <w:p w:rsidR="002D7B04" w:rsidRDefault="002D7B04" w:rsidP="00D6097B">
      <w:pPr>
        <w:numPr>
          <w:ilvl w:val="0"/>
          <w:numId w:val="26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>
        <w:rPr>
          <w:rFonts w:ascii="Times New Roman" w:eastAsia="Times New Roman" w:hAnsi="Times New Roman"/>
          <w:position w:val="-1"/>
          <w:sz w:val="20"/>
          <w:lang w:eastAsia="en-US" w:bidi="tr-TR"/>
        </w:rPr>
        <w:t xml:space="preserve">Okul/Kurumun belirlemiş olduğu kurallar doğrultusunda gerekli temizlik şartlarına sağlamalı ve ilgili personeli bu konuda bilgilendirmelidir. </w:t>
      </w:r>
    </w:p>
    <w:p w:rsidR="00D6097B" w:rsidRPr="000079C9" w:rsidRDefault="00DB1E8B" w:rsidP="00D6097B">
      <w:pPr>
        <w:numPr>
          <w:ilvl w:val="0"/>
          <w:numId w:val="26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 w:rsidRPr="00DB1E8B">
        <w:rPr>
          <w:rFonts w:ascii="Times New Roman" w:eastAsia="Times New Roman" w:hAnsi="Times New Roman"/>
          <w:position w:val="-1"/>
          <w:sz w:val="20"/>
          <w:lang w:eastAsia="en-US" w:bidi="tr-TR"/>
        </w:rPr>
        <w:t xml:space="preserve">Sağlık otoritelerinin önerileri doğrultusunda olası bir </w:t>
      </w:r>
      <w:r w:rsidR="009E5542">
        <w:rPr>
          <w:rFonts w:ascii="Times New Roman" w:eastAsia="Times New Roman" w:hAnsi="Times New Roman"/>
          <w:position w:val="-1"/>
          <w:sz w:val="20"/>
          <w:lang w:eastAsia="en-US" w:bidi="tr-TR"/>
        </w:rPr>
        <w:t>Enfeksiyon salgını</w:t>
      </w:r>
      <w:r w:rsidRPr="00DB1E8B">
        <w:rPr>
          <w:rFonts w:ascii="Times New Roman" w:eastAsia="Times New Roman" w:hAnsi="Times New Roman"/>
          <w:position w:val="-1"/>
          <w:sz w:val="20"/>
          <w:lang w:eastAsia="en-US" w:bidi="tr-TR"/>
        </w:rPr>
        <w:t xml:space="preserve"> durumunda</w:t>
      </w:r>
      <w:r w:rsidRPr="00DB1E8B">
        <w:rPr>
          <w:rFonts w:ascii="Times New Roman" w:eastAsia="Times New Roman" w:hAnsi="Times New Roman"/>
          <w:position w:val="-1"/>
          <w:sz w:val="20"/>
          <w:lang w:eastAsia="en-US"/>
        </w:rPr>
        <w:t xml:space="preserve"> </w:t>
      </w:r>
      <w:r>
        <w:rPr>
          <w:rFonts w:ascii="Times New Roman" w:eastAsia="Times New Roman" w:hAnsi="Times New Roman"/>
          <w:position w:val="-1"/>
          <w:sz w:val="20"/>
          <w:lang w:eastAsia="en-US"/>
        </w:rPr>
        <w:t>g</w:t>
      </w:r>
      <w:r w:rsidR="003D322A"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ıda İşletmesi </w:t>
      </w:r>
      <w:r w:rsidR="00D6097B" w:rsidRPr="000079C9">
        <w:rPr>
          <w:rFonts w:ascii="Times New Roman" w:eastAsia="Times New Roman" w:hAnsi="Times New Roman"/>
          <w:position w:val="-1"/>
          <w:sz w:val="20"/>
          <w:lang w:eastAsia="en-US"/>
        </w:rPr>
        <w:t>yöneticileri, tesisin tamamında sosyal mesafe önlemlerini almakla yükümlüdür. Genel kullanım alanlarına ve oturum düzenine ilişkin sosyal mesa</w:t>
      </w:r>
      <w:r w:rsidR="00A04B1F"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fe planı hazırlanmalı, tesisin </w:t>
      </w:r>
      <w:r w:rsidR="00D6097B" w:rsidRPr="000079C9">
        <w:rPr>
          <w:rFonts w:ascii="Times New Roman" w:eastAsia="Times New Roman" w:hAnsi="Times New Roman"/>
          <w:position w:val="-1"/>
          <w:sz w:val="20"/>
          <w:lang w:eastAsia="en-US"/>
        </w:rPr>
        <w:t>kişi kapasitesi sosyal mesafe planına göre belirlenmeli, bu kapasiteye uygun sayıda kişi kabul edilmeli ve kapasite bilgisi tesisin girişinde görülebilir bir yere asılmalıdır.</w:t>
      </w:r>
    </w:p>
    <w:p w:rsidR="00D6097B" w:rsidRPr="000079C9" w:rsidRDefault="008920B1" w:rsidP="00D6097B">
      <w:pPr>
        <w:numPr>
          <w:ilvl w:val="0"/>
          <w:numId w:val="26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>
        <w:rPr>
          <w:rFonts w:ascii="Times New Roman" w:eastAsia="Times New Roman" w:hAnsi="Times New Roman"/>
          <w:position w:val="-1"/>
          <w:sz w:val="20"/>
          <w:lang w:eastAsia="en-US"/>
        </w:rPr>
        <w:t>K</w:t>
      </w:r>
      <w:r w:rsidR="003D322A" w:rsidRPr="000079C9">
        <w:rPr>
          <w:rFonts w:ascii="Times New Roman" w:eastAsia="Times New Roman" w:hAnsi="Times New Roman"/>
          <w:position w:val="-1"/>
          <w:sz w:val="20"/>
          <w:lang w:eastAsia="en-US"/>
        </w:rPr>
        <w:t>antin</w:t>
      </w:r>
      <w:r w:rsidR="00D6097B"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 giriş holünde veya dış cephesinde ve öğrenci ve öğretmenlerin kolayca görebileceği genel kullanım alanlarında, tesiste uygulanan ve uyulması gereken bulaşıcı hastalık tedbirleri ve kurallarının yer aldığı panolar düzenlenmelidir.</w:t>
      </w:r>
    </w:p>
    <w:p w:rsidR="00D6097B" w:rsidRPr="000079C9" w:rsidRDefault="00D6097B" w:rsidP="00D6097B">
      <w:pPr>
        <w:numPr>
          <w:ilvl w:val="0"/>
          <w:numId w:val="26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>Bulaşıcı hastalık tedbirlerine yönelik mutfak ve tesisi</w:t>
      </w:r>
      <w:r w:rsidR="008920B1">
        <w:rPr>
          <w:rFonts w:ascii="Times New Roman" w:eastAsia="Times New Roman" w:hAnsi="Times New Roman"/>
          <w:position w:val="-1"/>
          <w:sz w:val="20"/>
          <w:lang w:eastAsia="en-US"/>
        </w:rPr>
        <w:t>n temizliği “</w:t>
      </w:r>
      <w:r w:rsidR="003D322A" w:rsidRPr="000079C9">
        <w:rPr>
          <w:rFonts w:ascii="Times New Roman" w:eastAsia="Times New Roman" w:hAnsi="Times New Roman"/>
          <w:position w:val="-1"/>
          <w:sz w:val="20"/>
          <w:lang w:eastAsia="en-US"/>
        </w:rPr>
        <w:t>Kantin</w:t>
      </w: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 Temizlik Talimatına” uygun olarak düzenli olarak yapılmalı, gıda güvenliği ile haşere ve zararlılarla mücadele sağlanmalıdır.</w:t>
      </w:r>
    </w:p>
    <w:p w:rsidR="00D6097B" w:rsidRPr="000079C9" w:rsidRDefault="00D6097B" w:rsidP="00D6097B">
      <w:pPr>
        <w:spacing w:before="120" w:after="120" w:line="276" w:lineRule="auto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</w:p>
    <w:p w:rsidR="002D7B04" w:rsidRPr="000079C9" w:rsidRDefault="002D7B04" w:rsidP="002D7B04">
      <w:pPr>
        <w:spacing w:before="120" w:after="120" w:line="276" w:lineRule="auto"/>
        <w:ind w:left="425"/>
        <w:contextualSpacing/>
        <w:jc w:val="both"/>
        <w:rPr>
          <w:rFonts w:ascii="Times New Roman" w:eastAsia="Times New Roman" w:hAnsi="Times New Roman"/>
          <w:b/>
          <w:position w:val="-1"/>
          <w:sz w:val="20"/>
          <w:lang w:eastAsia="en-US"/>
        </w:rPr>
      </w:pPr>
      <w:r w:rsidRPr="000079C9">
        <w:rPr>
          <w:rFonts w:ascii="Times New Roman" w:eastAsia="Times New Roman" w:hAnsi="Times New Roman"/>
          <w:b/>
          <w:position w:val="-1"/>
          <w:sz w:val="20"/>
          <w:lang w:eastAsia="en-US"/>
        </w:rPr>
        <w:t>Genel Temizlik ve Bakım</w:t>
      </w:r>
    </w:p>
    <w:p w:rsidR="002D7B04" w:rsidRPr="000079C9" w:rsidRDefault="002D7B04" w:rsidP="002D7B04">
      <w:pPr>
        <w:numPr>
          <w:ilvl w:val="0"/>
          <w:numId w:val="32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>
        <w:rPr>
          <w:rFonts w:ascii="Times New Roman" w:eastAsia="Times New Roman" w:hAnsi="Times New Roman"/>
          <w:position w:val="-1"/>
          <w:sz w:val="20"/>
          <w:lang w:eastAsia="en-US"/>
        </w:rPr>
        <w:t>Kantin</w:t>
      </w: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 temizliği, yüzeyin niteliğine göre standartlara uygun ürün kullanılarak, uygun sıklıkta yapılmalı, bu uygulamaların izlenebilirlik kayıtları tutulmalıdır.</w:t>
      </w:r>
    </w:p>
    <w:p w:rsidR="002D7B04" w:rsidRPr="000079C9" w:rsidRDefault="002D7B04" w:rsidP="002D7B04">
      <w:pPr>
        <w:numPr>
          <w:ilvl w:val="0"/>
          <w:numId w:val="32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>
        <w:rPr>
          <w:rFonts w:ascii="Times New Roman" w:eastAsia="Times New Roman" w:hAnsi="Times New Roman"/>
          <w:position w:val="-1"/>
          <w:sz w:val="20"/>
          <w:lang w:eastAsia="en-US"/>
        </w:rPr>
        <w:t xml:space="preserve">Kantinin </w:t>
      </w: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tamamında; kapı kolları, tırabzanlar, asansör düğmeleri, elektrik düğmeleri,  televizyon kumandası, telefon, bilgisayar klavyesi, menü, masa üstleri, vb. el temasının yoğun olduğu yüzeyler sık sık su ve deterjanla temizlenmeli, 1/100 sulandırılmış </w:t>
      </w:r>
      <w:proofErr w:type="spellStart"/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>hipoklorit</w:t>
      </w:r>
      <w:proofErr w:type="spellEnd"/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 esaslı yer yüzey dezenfektan uygulaması ile dezenfeksiyonu sağlanmalı, klor bileşiklerinin zarar verdiği telefon, bilgisayar klavyesi gibi yüzeylerde ise %70’lik alkol </w:t>
      </w:r>
      <w:proofErr w:type="gramStart"/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>bazlı</w:t>
      </w:r>
      <w:proofErr w:type="gramEnd"/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 ürünler kullanılarak, izlenebilirlik kayıtları tutulmalıdır.</w:t>
      </w:r>
    </w:p>
    <w:p w:rsidR="002D7B04" w:rsidRPr="000079C9" w:rsidRDefault="002D7B04" w:rsidP="002D7B04">
      <w:pPr>
        <w:numPr>
          <w:ilvl w:val="0"/>
          <w:numId w:val="32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>Havalandırma ve klima sisteminin, çamaşır makinesi, bulaşık makinesi gibi araç, gereç, malzeme ve donanımın periyodik bakımları ve gerekli olanların sterilizasyonu sağlanmalıdır.</w:t>
      </w:r>
    </w:p>
    <w:p w:rsidR="002D7B04" w:rsidRPr="000079C9" w:rsidRDefault="002D7B04" w:rsidP="002D7B04">
      <w:pPr>
        <w:numPr>
          <w:ilvl w:val="0"/>
          <w:numId w:val="32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>Klima ve havalandırma sistemlerinin filtreleri periyodik olarak zamanında değiştirilmelidir. Klimalar %100 dışarıdan temiz hava alacak şekilde çalıştırılmalıdır. Vantilatörler ise kullanılmamalıdır. Merkezi havalandırma sistemleri bulunan tesislerin havalandırması temiz hava dolaşımını sağlayacak şekilde düzenlenmeli ve sık sık doğal havalandırma yapılmalıdır.</w:t>
      </w:r>
    </w:p>
    <w:p w:rsidR="002D7B04" w:rsidRPr="000079C9" w:rsidRDefault="002D7B04" w:rsidP="002D7B04">
      <w:pPr>
        <w:numPr>
          <w:ilvl w:val="0"/>
          <w:numId w:val="32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Klima kullanımı konusunda T.C. Sağlık Bakanlığının yayınladığı/ yayınlayacağı “Toplumda Klimaların Kullanımı” rehberine </w:t>
      </w:r>
      <w:proofErr w:type="gramStart"/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>uyulmalıdır</w:t>
      </w:r>
      <w:proofErr w:type="gramEnd"/>
    </w:p>
    <w:p w:rsidR="002D7B04" w:rsidRPr="000079C9" w:rsidRDefault="002D7B04" w:rsidP="002D7B04">
      <w:pPr>
        <w:numPr>
          <w:ilvl w:val="0"/>
          <w:numId w:val="32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>Klima ve genel havalandırma sistemleri yukarıda belirtilen hususlara uygunluğu sağlanmadığında kullanılmamalıdır.</w:t>
      </w:r>
    </w:p>
    <w:p w:rsidR="002D7B04" w:rsidRPr="000079C9" w:rsidRDefault="002D7B04" w:rsidP="002D7B04">
      <w:pPr>
        <w:numPr>
          <w:ilvl w:val="0"/>
          <w:numId w:val="32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>
        <w:rPr>
          <w:rFonts w:ascii="Times New Roman" w:eastAsia="Times New Roman" w:hAnsi="Times New Roman"/>
          <w:position w:val="-1"/>
          <w:sz w:val="20"/>
          <w:lang w:eastAsia="en-US"/>
        </w:rPr>
        <w:t>Kantinde</w:t>
      </w: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 kapalı mahallerin tamamının sıklıkla kapı ve pencereleri açılarak doğal havalandırması sağlanmalıdır.</w:t>
      </w:r>
    </w:p>
    <w:p w:rsidR="002D7B04" w:rsidRPr="000079C9" w:rsidRDefault="002D7B04" w:rsidP="002D7B04">
      <w:pPr>
        <w:numPr>
          <w:ilvl w:val="0"/>
          <w:numId w:val="32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>Çalışma ortamında yeterli sayıda elle temas edilmesine gerek duyulmayan çöp kutularının bulundurulması sağlanmalıdır.</w:t>
      </w:r>
    </w:p>
    <w:p w:rsidR="002D7B04" w:rsidRPr="000079C9" w:rsidRDefault="002D7B04" w:rsidP="002D7B04">
      <w:pPr>
        <w:numPr>
          <w:ilvl w:val="0"/>
          <w:numId w:val="32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>
        <w:rPr>
          <w:rFonts w:ascii="Times New Roman" w:eastAsia="Times New Roman" w:hAnsi="Times New Roman"/>
          <w:position w:val="-1"/>
          <w:sz w:val="20"/>
          <w:lang w:eastAsia="en-US"/>
        </w:rPr>
        <w:t>Kantinde</w:t>
      </w: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 çöp kovalarının temizlik ve boşaltma işlemleri sık sık yapılmalıdır.</w:t>
      </w:r>
    </w:p>
    <w:p w:rsidR="002D7B04" w:rsidRPr="000079C9" w:rsidRDefault="002D7B04" w:rsidP="002D7B04">
      <w:pPr>
        <w:numPr>
          <w:ilvl w:val="0"/>
          <w:numId w:val="32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Temizlik ve atıkların boşaltılmasından sorumlu personelin kişisel hijyenlerine ve uygun kişisel koruyucu </w:t>
      </w:r>
      <w:proofErr w:type="gramStart"/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>ekipman</w:t>
      </w:r>
      <w:proofErr w:type="gramEnd"/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 kullanımlarına özen göstermesi sağlanmalıdır.</w:t>
      </w:r>
    </w:p>
    <w:p w:rsidR="00D6097B" w:rsidRPr="000079C9" w:rsidRDefault="00D6097B" w:rsidP="00D6097B">
      <w:pPr>
        <w:spacing w:before="120" w:after="120" w:line="276" w:lineRule="auto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</w:p>
    <w:p w:rsidR="00D6097B" w:rsidRPr="000079C9" w:rsidRDefault="00D6097B" w:rsidP="00D6097B">
      <w:pPr>
        <w:spacing w:before="120" w:after="120" w:line="276" w:lineRule="auto"/>
        <w:ind w:left="425"/>
        <w:contextualSpacing/>
        <w:jc w:val="both"/>
        <w:rPr>
          <w:rFonts w:ascii="Times New Roman" w:eastAsia="Times New Roman" w:hAnsi="Times New Roman"/>
          <w:b/>
          <w:position w:val="-1"/>
          <w:sz w:val="20"/>
          <w:lang w:eastAsia="en-US"/>
        </w:rPr>
      </w:pPr>
      <w:r w:rsidRPr="000079C9">
        <w:rPr>
          <w:rFonts w:ascii="Times New Roman" w:eastAsia="Times New Roman" w:hAnsi="Times New Roman"/>
          <w:b/>
          <w:position w:val="-1"/>
          <w:sz w:val="20"/>
          <w:lang w:eastAsia="en-US"/>
        </w:rPr>
        <w:t>Yemekhane ve Genel Kullanım Alanları</w:t>
      </w:r>
    </w:p>
    <w:p w:rsidR="002D7B04" w:rsidRDefault="002D7B04" w:rsidP="00D6097B">
      <w:pPr>
        <w:numPr>
          <w:ilvl w:val="0"/>
          <w:numId w:val="28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>
        <w:rPr>
          <w:rFonts w:ascii="Times New Roman" w:eastAsia="Times New Roman" w:hAnsi="Times New Roman"/>
          <w:position w:val="-1"/>
          <w:sz w:val="20"/>
          <w:lang w:eastAsia="en-US"/>
        </w:rPr>
        <w:t xml:space="preserve">Okul/Kurumun belirlediği temizlik ve </w:t>
      </w:r>
      <w:proofErr w:type="gramStart"/>
      <w:r>
        <w:rPr>
          <w:rFonts w:ascii="Times New Roman" w:eastAsia="Times New Roman" w:hAnsi="Times New Roman"/>
          <w:position w:val="-1"/>
          <w:sz w:val="20"/>
          <w:lang w:eastAsia="en-US"/>
        </w:rPr>
        <w:t>hijyen</w:t>
      </w:r>
      <w:proofErr w:type="gramEnd"/>
      <w:r>
        <w:rPr>
          <w:rFonts w:ascii="Times New Roman" w:eastAsia="Times New Roman" w:hAnsi="Times New Roman"/>
          <w:position w:val="-1"/>
          <w:sz w:val="20"/>
          <w:lang w:eastAsia="en-US"/>
        </w:rPr>
        <w:t xml:space="preserve"> kurallarına uygun hareket edilmeli ve görevliler bu konuda gerekli bilgilendirme ve düzeni sağlamalıdır. </w:t>
      </w:r>
    </w:p>
    <w:p w:rsidR="002D7B04" w:rsidRPr="000079C9" w:rsidRDefault="002D7B04" w:rsidP="002D7B04">
      <w:pPr>
        <w:numPr>
          <w:ilvl w:val="0"/>
          <w:numId w:val="28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Yemek masaları ve sandalyeler, servis malzemeleri her kullanımından sonra silinerek uygun şekilde temizliği ve dezenfeksiyonu sağlanmalıdır. </w:t>
      </w:r>
    </w:p>
    <w:p w:rsidR="002D7B04" w:rsidRPr="000079C9" w:rsidRDefault="002D7B04" w:rsidP="002D7B04">
      <w:pPr>
        <w:numPr>
          <w:ilvl w:val="0"/>
          <w:numId w:val="28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>Yemek tepsisi üzerinde çatal, kaşık, bıçak, poşetli ekmek, kapalı su vb. sunumlar sadece yemekhane personeli tarafından misafirlere tek tek yapılmalıdır.</w:t>
      </w:r>
    </w:p>
    <w:p w:rsidR="002D7B04" w:rsidRPr="000079C9" w:rsidRDefault="002D7B04" w:rsidP="002D7B04">
      <w:pPr>
        <w:numPr>
          <w:ilvl w:val="0"/>
          <w:numId w:val="28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>Ekmek, salata, meyve, yoğurt, tatlı, su gibi yiyecek ve içecekler paketli olarak sunulmalıdır.</w:t>
      </w:r>
    </w:p>
    <w:p w:rsidR="002D7B04" w:rsidRPr="000079C9" w:rsidRDefault="002D7B04" w:rsidP="002D7B04">
      <w:pPr>
        <w:numPr>
          <w:ilvl w:val="0"/>
          <w:numId w:val="28"/>
        </w:numPr>
        <w:spacing w:before="120" w:after="120" w:line="276" w:lineRule="auto"/>
        <w:ind w:left="426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>
        <w:rPr>
          <w:rFonts w:ascii="Times New Roman" w:eastAsia="Times New Roman" w:hAnsi="Times New Roman"/>
          <w:position w:val="-1"/>
          <w:sz w:val="20"/>
          <w:lang w:eastAsia="en-US"/>
        </w:rPr>
        <w:t>M</w:t>
      </w: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asalarda bulunan şeker, tuz, baharat, peçetelik, zeytinyağı, sirke, soslar gibi malzemelerin kullanımdan kaldırılarak, tek kullanımlık; şeker, tuz, baharat, peçete </w:t>
      </w:r>
      <w:r>
        <w:rPr>
          <w:rFonts w:ascii="Times New Roman" w:eastAsia="Times New Roman" w:hAnsi="Times New Roman"/>
          <w:position w:val="-1"/>
          <w:sz w:val="20"/>
          <w:lang w:eastAsia="en-US"/>
        </w:rPr>
        <w:t>kullanılmalıdır.</w:t>
      </w: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 </w:t>
      </w:r>
    </w:p>
    <w:p w:rsidR="002D7B04" w:rsidRPr="000079C9" w:rsidRDefault="002D7B04" w:rsidP="002D7B04">
      <w:pPr>
        <w:numPr>
          <w:ilvl w:val="0"/>
          <w:numId w:val="28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lastRenderedPageBreak/>
        <w:t xml:space="preserve">Yemek masaları her kullanımdan sonra uygun şekilde temizlenmelidir. Masalar her kullanım sonrası </w:t>
      </w:r>
      <w:proofErr w:type="gramStart"/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>hijyen</w:t>
      </w:r>
      <w:proofErr w:type="gramEnd"/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 sağlayabilmek için dezenfekte edilebilir şekilde düzenlenmeli, masalarda örtü vb. bulunmamalıdır.</w:t>
      </w:r>
    </w:p>
    <w:p w:rsidR="002D7B04" w:rsidRPr="000079C9" w:rsidRDefault="002D7B04" w:rsidP="002D7B04">
      <w:pPr>
        <w:numPr>
          <w:ilvl w:val="0"/>
          <w:numId w:val="28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>
        <w:rPr>
          <w:rFonts w:ascii="Times New Roman" w:eastAsia="Times New Roman" w:hAnsi="Times New Roman"/>
          <w:position w:val="-1"/>
          <w:sz w:val="20"/>
          <w:lang w:eastAsia="en-US"/>
        </w:rPr>
        <w:t>K</w:t>
      </w: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>antine ait perde, havlu, bulaşık yıkama ve kurulama bezlerinin daima temiz olması sağlanmalıdır.</w:t>
      </w:r>
    </w:p>
    <w:p w:rsidR="002D7B04" w:rsidRPr="000079C9" w:rsidRDefault="002D7B04" w:rsidP="002D7B04">
      <w:pPr>
        <w:numPr>
          <w:ilvl w:val="0"/>
          <w:numId w:val="28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>
        <w:rPr>
          <w:rFonts w:ascii="Times New Roman" w:eastAsia="Times New Roman" w:hAnsi="Times New Roman"/>
          <w:b/>
          <w:position w:val="-1"/>
          <w:sz w:val="20"/>
          <w:lang w:eastAsia="en-US"/>
        </w:rPr>
        <w:t>K</w:t>
      </w:r>
      <w:r>
        <w:rPr>
          <w:rFonts w:ascii="Times New Roman" w:eastAsia="Times New Roman" w:hAnsi="Times New Roman"/>
          <w:position w:val="-1"/>
          <w:sz w:val="20"/>
          <w:lang w:eastAsia="en-US"/>
        </w:rPr>
        <w:t>antin satışlarda</w:t>
      </w: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 misafir tarafına, misafir erişimini engelleyecek şekilde </w:t>
      </w:r>
      <w:proofErr w:type="spellStart"/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>pleksiglas</w:t>
      </w:r>
      <w:proofErr w:type="spellEnd"/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 veya benzeri bariyer yapılmalı, servisler </w:t>
      </w:r>
      <w:proofErr w:type="gramStart"/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>hijyen</w:t>
      </w:r>
      <w:proofErr w:type="gramEnd"/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 donanımlı personel tarafından yapılmalıdır. </w:t>
      </w:r>
    </w:p>
    <w:p w:rsidR="00D6097B" w:rsidRDefault="002D7B04" w:rsidP="00D6097B">
      <w:pPr>
        <w:numPr>
          <w:ilvl w:val="0"/>
          <w:numId w:val="28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>
        <w:rPr>
          <w:rFonts w:ascii="Times New Roman" w:eastAsia="Times New Roman" w:hAnsi="Times New Roman"/>
          <w:position w:val="-1"/>
          <w:sz w:val="20"/>
          <w:lang w:eastAsia="en-US"/>
        </w:rPr>
        <w:t xml:space="preserve">Bir </w:t>
      </w:r>
      <w:proofErr w:type="gramStart"/>
      <w:r>
        <w:rPr>
          <w:rFonts w:ascii="Times New Roman" w:eastAsia="Times New Roman" w:hAnsi="Times New Roman"/>
          <w:position w:val="-1"/>
          <w:sz w:val="20"/>
          <w:lang w:eastAsia="en-US"/>
        </w:rPr>
        <w:t>enfeksiyon</w:t>
      </w:r>
      <w:proofErr w:type="gramEnd"/>
      <w:r>
        <w:rPr>
          <w:rFonts w:ascii="Times New Roman" w:eastAsia="Times New Roman" w:hAnsi="Times New Roman"/>
          <w:position w:val="-1"/>
          <w:sz w:val="20"/>
          <w:lang w:eastAsia="en-US"/>
        </w:rPr>
        <w:t xml:space="preserve"> salgını oluşması durumunda sağlık otoriteleri tarafından belirlenen kurallara uyulmalı ve uygulama şartları sağlanmalıdır. </w:t>
      </w:r>
    </w:p>
    <w:p w:rsidR="00D6097B" w:rsidRPr="000079C9" w:rsidRDefault="00F9040A" w:rsidP="00F9040A">
      <w:pPr>
        <w:spacing w:before="120" w:after="120" w:line="276" w:lineRule="auto"/>
        <w:contextualSpacing/>
        <w:jc w:val="both"/>
        <w:rPr>
          <w:rFonts w:ascii="Times New Roman" w:eastAsia="Times New Roman" w:hAnsi="Times New Roman"/>
          <w:b/>
          <w:position w:val="-1"/>
          <w:sz w:val="20"/>
          <w:lang w:eastAsia="en-US"/>
        </w:rPr>
      </w:pPr>
      <w:r>
        <w:rPr>
          <w:rFonts w:ascii="Times New Roman" w:eastAsia="Times New Roman" w:hAnsi="Times New Roman"/>
          <w:position w:val="-1"/>
          <w:sz w:val="20"/>
          <w:lang w:eastAsia="en-US"/>
        </w:rPr>
        <w:t xml:space="preserve">         </w:t>
      </w:r>
      <w:r w:rsidR="00D6097B" w:rsidRPr="000079C9">
        <w:rPr>
          <w:rFonts w:ascii="Times New Roman" w:eastAsia="Times New Roman" w:hAnsi="Times New Roman"/>
          <w:b/>
          <w:position w:val="-1"/>
          <w:sz w:val="20"/>
          <w:lang w:eastAsia="en-US"/>
        </w:rPr>
        <w:t>Personel</w:t>
      </w:r>
    </w:p>
    <w:p w:rsidR="00D6097B" w:rsidRPr="000079C9" w:rsidRDefault="008920B1" w:rsidP="00D6097B">
      <w:pPr>
        <w:numPr>
          <w:ilvl w:val="0"/>
          <w:numId w:val="29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>
        <w:rPr>
          <w:rFonts w:ascii="Times New Roman" w:eastAsia="Times New Roman" w:hAnsi="Times New Roman"/>
          <w:position w:val="-1"/>
          <w:sz w:val="20"/>
          <w:lang w:eastAsia="en-US"/>
        </w:rPr>
        <w:t>Kantin</w:t>
      </w:r>
      <w:r w:rsidR="00D6097B"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 personelinin düzenli sağlık kontrolü yapılmalı, birlikte yaşadığı kişilerin bulaşıcı hastalıklar açısından izlenebilmesi için personelden periyodik bilgi alınmalıdır.</w:t>
      </w:r>
    </w:p>
    <w:p w:rsidR="00D6097B" w:rsidRPr="000079C9" w:rsidRDefault="008920B1" w:rsidP="00D6097B">
      <w:pPr>
        <w:numPr>
          <w:ilvl w:val="0"/>
          <w:numId w:val="29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>
        <w:rPr>
          <w:rFonts w:ascii="Times New Roman" w:eastAsia="Times New Roman" w:hAnsi="Times New Roman"/>
          <w:position w:val="-1"/>
          <w:sz w:val="20"/>
          <w:lang w:eastAsia="en-US"/>
        </w:rPr>
        <w:t>Kantin</w:t>
      </w:r>
      <w:r w:rsidR="00D6097B"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 personeline bulaşıcı hastalıklar, salgınlar ve </w:t>
      </w:r>
      <w:proofErr w:type="gramStart"/>
      <w:r w:rsidR="00D6097B" w:rsidRPr="000079C9">
        <w:rPr>
          <w:rFonts w:ascii="Times New Roman" w:eastAsia="Times New Roman" w:hAnsi="Times New Roman"/>
          <w:position w:val="-1"/>
          <w:sz w:val="20"/>
          <w:lang w:eastAsia="en-US"/>
        </w:rPr>
        <w:t>hijyen</w:t>
      </w:r>
      <w:proofErr w:type="gramEnd"/>
      <w:r w:rsidR="00D6097B"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 konusunda bilgi/eğitim verilmesi sağlanmalıdır.</w:t>
      </w:r>
    </w:p>
    <w:p w:rsidR="00D6097B" w:rsidRDefault="00D6097B" w:rsidP="00D6097B">
      <w:pPr>
        <w:numPr>
          <w:ilvl w:val="0"/>
          <w:numId w:val="29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Personelin işe özgü kıyafet giymesi, kıyafetlerinin günlük temizliği ve </w:t>
      </w:r>
      <w:proofErr w:type="gramStart"/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>hijyeni</w:t>
      </w:r>
      <w:proofErr w:type="gramEnd"/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 sağlanmalıdır.</w:t>
      </w:r>
    </w:p>
    <w:p w:rsidR="002D7B04" w:rsidRPr="002D7B04" w:rsidRDefault="002D7B04" w:rsidP="002D7B04">
      <w:pPr>
        <w:numPr>
          <w:ilvl w:val="0"/>
          <w:numId w:val="29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>Personelde hastalık belirtileri tespiti halinde tıbbi maske takılarak en yakın sağlık kuruluşuna başvurması sağlanmalıdır.</w:t>
      </w:r>
    </w:p>
    <w:p w:rsidR="002D7B04" w:rsidRDefault="002D7B04" w:rsidP="002D7B04">
      <w:pPr>
        <w:numPr>
          <w:ilvl w:val="0"/>
          <w:numId w:val="29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>
        <w:rPr>
          <w:rFonts w:ascii="Times New Roman" w:eastAsia="Times New Roman" w:hAnsi="Times New Roman"/>
          <w:position w:val="-1"/>
          <w:sz w:val="20"/>
          <w:lang w:eastAsia="en-US"/>
        </w:rPr>
        <w:t>P</w:t>
      </w: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ersonele çalışma yeri, misafirler ve ortam ile temasına uygun kişisel koruyucu </w:t>
      </w:r>
      <w:proofErr w:type="gramStart"/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>ekipman</w:t>
      </w:r>
      <w:proofErr w:type="gramEnd"/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 </w:t>
      </w:r>
      <w:r w:rsidRPr="000079C9">
        <w:rPr>
          <w:rFonts w:ascii="Times New Roman" w:eastAsia="Times New Roman" w:hAnsi="Times New Roman"/>
          <w:i/>
          <w:position w:val="-1"/>
          <w:sz w:val="20"/>
          <w:lang w:eastAsia="en-US"/>
        </w:rPr>
        <w:t>(tıbbi maske, yüz koruyucu vb.)</w:t>
      </w: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 ile el antiseptiği sağlanmalı ve kullanımı izlenmelidir. </w:t>
      </w:r>
    </w:p>
    <w:p w:rsidR="002D7B04" w:rsidRDefault="002D7B04" w:rsidP="002D7B04">
      <w:pPr>
        <w:numPr>
          <w:ilvl w:val="0"/>
          <w:numId w:val="29"/>
        </w:numPr>
        <w:spacing w:before="120" w:after="120" w:line="276" w:lineRule="auto"/>
        <w:ind w:left="426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>
        <w:rPr>
          <w:rFonts w:ascii="Times New Roman" w:eastAsia="Times New Roman" w:hAnsi="Times New Roman"/>
          <w:position w:val="-1"/>
          <w:sz w:val="20"/>
          <w:lang w:eastAsia="en-US"/>
        </w:rPr>
        <w:t xml:space="preserve">Bir </w:t>
      </w:r>
      <w:proofErr w:type="gramStart"/>
      <w:r>
        <w:rPr>
          <w:rFonts w:ascii="Times New Roman" w:eastAsia="Times New Roman" w:hAnsi="Times New Roman"/>
          <w:position w:val="-1"/>
          <w:sz w:val="20"/>
          <w:lang w:eastAsia="en-US"/>
        </w:rPr>
        <w:t>enfeksiyon</w:t>
      </w:r>
      <w:proofErr w:type="gramEnd"/>
      <w:r>
        <w:rPr>
          <w:rFonts w:ascii="Times New Roman" w:eastAsia="Times New Roman" w:hAnsi="Times New Roman"/>
          <w:position w:val="-1"/>
          <w:sz w:val="20"/>
          <w:lang w:eastAsia="en-US"/>
        </w:rPr>
        <w:t xml:space="preserve"> salgını oluşması durumunda sağlık otoriteleri tarafından belirlenen kurallara uyulmalı ve uygulama şartları sağlanmalıdır. </w:t>
      </w:r>
    </w:p>
    <w:p w:rsidR="00D6097B" w:rsidRPr="000079C9" w:rsidRDefault="00D6097B" w:rsidP="00D6097B">
      <w:pPr>
        <w:spacing w:before="120" w:after="120" w:line="276" w:lineRule="auto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</w:p>
    <w:p w:rsidR="00D6097B" w:rsidRPr="000079C9" w:rsidRDefault="00FF243F" w:rsidP="00FF243F">
      <w:pPr>
        <w:spacing w:before="120" w:after="120" w:line="276" w:lineRule="auto"/>
        <w:contextualSpacing/>
        <w:jc w:val="both"/>
        <w:rPr>
          <w:rFonts w:ascii="Times New Roman" w:eastAsia="Times New Roman" w:hAnsi="Times New Roman"/>
          <w:b/>
          <w:position w:val="-1"/>
          <w:sz w:val="20"/>
          <w:lang w:eastAsia="en-US"/>
        </w:rPr>
      </w:pPr>
      <w:r>
        <w:rPr>
          <w:rFonts w:ascii="Times New Roman" w:eastAsia="Times New Roman" w:hAnsi="Times New Roman"/>
          <w:b/>
          <w:position w:val="-1"/>
          <w:sz w:val="20"/>
          <w:lang w:eastAsia="en-US"/>
        </w:rPr>
        <w:t xml:space="preserve">          </w:t>
      </w:r>
      <w:r w:rsidR="00D6097B" w:rsidRPr="000079C9">
        <w:rPr>
          <w:rFonts w:ascii="Times New Roman" w:eastAsia="Times New Roman" w:hAnsi="Times New Roman"/>
          <w:b/>
          <w:position w:val="-1"/>
          <w:sz w:val="20"/>
          <w:lang w:eastAsia="en-US"/>
        </w:rPr>
        <w:t>Mutfak, Pişirme ve Servis Alanları</w:t>
      </w:r>
    </w:p>
    <w:p w:rsidR="00D6097B" w:rsidRPr="000079C9" w:rsidRDefault="00D6097B" w:rsidP="00D6097B">
      <w:pPr>
        <w:numPr>
          <w:ilvl w:val="0"/>
          <w:numId w:val="30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Gıda güvenliği ve mutfak </w:t>
      </w:r>
      <w:proofErr w:type="gramStart"/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>hijyeni</w:t>
      </w:r>
      <w:proofErr w:type="gramEnd"/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 uygulamalarının ilgili mevzuat ve yönetmeliklere uygun yapılması sağlanmalıdır.</w:t>
      </w:r>
    </w:p>
    <w:p w:rsidR="00D6097B" w:rsidRPr="000079C9" w:rsidRDefault="00D6097B" w:rsidP="00D6097B">
      <w:pPr>
        <w:numPr>
          <w:ilvl w:val="0"/>
          <w:numId w:val="30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Mutfak girişlerinde mutlaka </w:t>
      </w:r>
      <w:proofErr w:type="gramStart"/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>hijyen</w:t>
      </w:r>
      <w:proofErr w:type="gramEnd"/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 paspasları kullanılmalıdır.</w:t>
      </w:r>
    </w:p>
    <w:p w:rsidR="00D6097B" w:rsidRPr="000079C9" w:rsidRDefault="00D6097B" w:rsidP="00D6097B">
      <w:pPr>
        <w:numPr>
          <w:ilvl w:val="0"/>
          <w:numId w:val="30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 w:rsidRPr="000079C9">
        <w:rPr>
          <w:rFonts w:ascii="Times New Roman" w:eastAsia="Times New Roman" w:hAnsi="Times New Roman"/>
          <w:sz w:val="20"/>
        </w:rPr>
        <w:t>Tüm sebze ve meyvelerin bakteri ve virüsler ile diğer biyolojik ve kimyasal tehlike etmenlerine karşı etkili yıkanması sağlanmalıdır.</w:t>
      </w:r>
    </w:p>
    <w:p w:rsidR="00D6097B" w:rsidRPr="000079C9" w:rsidRDefault="00D6097B" w:rsidP="00D6097B">
      <w:pPr>
        <w:numPr>
          <w:ilvl w:val="0"/>
          <w:numId w:val="30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 w:rsidRPr="000079C9">
        <w:rPr>
          <w:rFonts w:ascii="Times New Roman" w:eastAsia="Times New Roman" w:hAnsi="Times New Roman"/>
          <w:sz w:val="20"/>
        </w:rPr>
        <w:t>Ürünler, hazırlık aşamalarında mutfak ortamında uzun süre bekletilmemelidir.</w:t>
      </w:r>
    </w:p>
    <w:p w:rsidR="00D6097B" w:rsidRPr="000079C9" w:rsidRDefault="00D6097B" w:rsidP="00D6097B">
      <w:pPr>
        <w:numPr>
          <w:ilvl w:val="0"/>
          <w:numId w:val="30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 w:rsidRPr="000079C9">
        <w:rPr>
          <w:rFonts w:ascii="Times New Roman" w:eastAsia="Times New Roman" w:hAnsi="Times New Roman"/>
          <w:sz w:val="20"/>
        </w:rPr>
        <w:t>Ürünler, doğranm</w:t>
      </w:r>
      <w:r w:rsidR="009C110D" w:rsidRPr="000079C9">
        <w:rPr>
          <w:rFonts w:ascii="Times New Roman" w:eastAsia="Times New Roman" w:hAnsi="Times New Roman"/>
          <w:sz w:val="20"/>
        </w:rPr>
        <w:t>ak üzere soğutucudan kısım</w:t>
      </w:r>
      <w:r w:rsidR="00921906" w:rsidRPr="000079C9">
        <w:rPr>
          <w:rFonts w:ascii="Times New Roman" w:eastAsia="Times New Roman" w:hAnsi="Times New Roman"/>
          <w:sz w:val="20"/>
        </w:rPr>
        <w:t xml:space="preserve"> </w:t>
      </w:r>
      <w:proofErr w:type="spellStart"/>
      <w:r w:rsidR="00921906" w:rsidRPr="000079C9">
        <w:rPr>
          <w:rFonts w:ascii="Times New Roman" w:eastAsia="Times New Roman" w:hAnsi="Times New Roman"/>
          <w:sz w:val="20"/>
        </w:rPr>
        <w:t>kısım</w:t>
      </w:r>
      <w:proofErr w:type="spellEnd"/>
      <w:r w:rsidR="009C110D" w:rsidRPr="000079C9">
        <w:rPr>
          <w:rFonts w:ascii="Times New Roman" w:eastAsia="Times New Roman" w:hAnsi="Times New Roman"/>
          <w:sz w:val="20"/>
        </w:rPr>
        <w:t xml:space="preserve"> </w:t>
      </w:r>
      <w:r w:rsidRPr="000079C9">
        <w:rPr>
          <w:rFonts w:ascii="Times New Roman" w:eastAsia="Times New Roman" w:hAnsi="Times New Roman"/>
          <w:sz w:val="20"/>
        </w:rPr>
        <w:t>çıkarılmalıdır.</w:t>
      </w:r>
    </w:p>
    <w:p w:rsidR="00D6097B" w:rsidRPr="000079C9" w:rsidRDefault="00D6097B" w:rsidP="00D6097B">
      <w:pPr>
        <w:numPr>
          <w:ilvl w:val="0"/>
          <w:numId w:val="30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 w:rsidRPr="000079C9">
        <w:rPr>
          <w:rFonts w:ascii="Times New Roman" w:eastAsia="Times New Roman" w:hAnsi="Times New Roman"/>
          <w:sz w:val="20"/>
        </w:rPr>
        <w:t xml:space="preserve">Hazırlık aşamalarında mutlaka mavi </w:t>
      </w:r>
      <w:proofErr w:type="spellStart"/>
      <w:r w:rsidRPr="000079C9">
        <w:rPr>
          <w:rFonts w:ascii="Times New Roman" w:eastAsia="Times New Roman" w:hAnsi="Times New Roman"/>
          <w:sz w:val="20"/>
        </w:rPr>
        <w:t>non</w:t>
      </w:r>
      <w:proofErr w:type="spellEnd"/>
      <w:r w:rsidR="009C110D" w:rsidRPr="000079C9">
        <w:rPr>
          <w:rFonts w:ascii="Times New Roman" w:eastAsia="Times New Roman" w:hAnsi="Times New Roman"/>
          <w:sz w:val="20"/>
        </w:rPr>
        <w:t>-</w:t>
      </w:r>
      <w:proofErr w:type="gramStart"/>
      <w:r w:rsidRPr="000079C9">
        <w:rPr>
          <w:rFonts w:ascii="Times New Roman" w:eastAsia="Times New Roman" w:hAnsi="Times New Roman"/>
          <w:sz w:val="20"/>
        </w:rPr>
        <w:t>steril</w:t>
      </w:r>
      <w:proofErr w:type="gramEnd"/>
      <w:r w:rsidRPr="000079C9">
        <w:rPr>
          <w:rFonts w:ascii="Times New Roman" w:eastAsia="Times New Roman" w:hAnsi="Times New Roman"/>
          <w:sz w:val="20"/>
        </w:rPr>
        <w:t xml:space="preserve"> eldiven kullanılması ve kullanılan eldivenlerin tekrar kullanılmadan </w:t>
      </w: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>bu işlem için düzenlenmiş iş yerindeki atık kutusuna</w:t>
      </w:r>
      <w:r w:rsidRPr="000079C9">
        <w:rPr>
          <w:rFonts w:ascii="Times New Roman" w:eastAsia="Times New Roman" w:hAnsi="Times New Roman"/>
          <w:sz w:val="20"/>
        </w:rPr>
        <w:t xml:space="preserve"> atılması sağlanmalıdır.</w:t>
      </w:r>
    </w:p>
    <w:p w:rsidR="00D6097B" w:rsidRPr="000079C9" w:rsidRDefault="00D6097B" w:rsidP="00D6097B">
      <w:pPr>
        <w:numPr>
          <w:ilvl w:val="0"/>
          <w:numId w:val="30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Gıda üretim alanına ham madde ve ürün sevklerinde ve mutfak alanında </w:t>
      </w:r>
      <w:proofErr w:type="gramStart"/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>hijyen</w:t>
      </w:r>
      <w:proofErr w:type="gramEnd"/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 bariyerleri, sterilizasyon cihazları el ve vücut hijyeni için gerekli alet ve ekipman bulundurulmalıdır. </w:t>
      </w:r>
    </w:p>
    <w:p w:rsidR="00D6097B" w:rsidRPr="000079C9" w:rsidRDefault="00D6097B" w:rsidP="00D6097B">
      <w:pPr>
        <w:numPr>
          <w:ilvl w:val="0"/>
          <w:numId w:val="30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>Mutfak ve pişirme alanlarına görevli olmayan personel girememelidir.</w:t>
      </w:r>
    </w:p>
    <w:p w:rsidR="00D6097B" w:rsidRPr="000079C9" w:rsidRDefault="00D6097B" w:rsidP="00D6097B">
      <w:pPr>
        <w:numPr>
          <w:ilvl w:val="0"/>
          <w:numId w:val="30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>Bütün gıdalar kapalı dolaplarda veya üzeri kapalı şekilde ve depolama sıcaklığına uygun olarak saklanmalıdır.</w:t>
      </w:r>
    </w:p>
    <w:p w:rsidR="00D6097B" w:rsidRPr="000079C9" w:rsidRDefault="00D6097B" w:rsidP="00D6097B">
      <w:pPr>
        <w:numPr>
          <w:ilvl w:val="0"/>
          <w:numId w:val="30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>Çapraz bulaşmayı önlemek için, işlem görmemiş gıda maddeleri ile hazırlanmış gıdalar mutfakta birbirlerinden ayrı yerlerde muhafaza edilmelidir. Ayrıca, hiçbir gıda maddesi zeminle temas ettirilmemelidir.</w:t>
      </w:r>
    </w:p>
    <w:p w:rsidR="00D6097B" w:rsidRPr="000079C9" w:rsidRDefault="00D6097B" w:rsidP="00D6097B">
      <w:pPr>
        <w:numPr>
          <w:ilvl w:val="0"/>
          <w:numId w:val="30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Mutfak ve ilişkili alanların, mutfakta kullanılan her türlü donanım ve </w:t>
      </w:r>
      <w:proofErr w:type="gramStart"/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>ekipmanın</w:t>
      </w:r>
      <w:proofErr w:type="gramEnd"/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, tezgâh ve saklama alanlarının temizlik ve hijyeni düzenli olarak sağlanmalıdır. Elle sık temas eden yüzeyler 1/100’lük </w:t>
      </w:r>
      <w:proofErr w:type="spellStart"/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>hipoklorit</w:t>
      </w:r>
      <w:proofErr w:type="spellEnd"/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 esaslı yer yüzey dezenfektan uygulaması ile düzenli olarak temizlenmelidir.</w:t>
      </w:r>
    </w:p>
    <w:p w:rsidR="00D6097B" w:rsidRPr="000079C9" w:rsidRDefault="00D6097B" w:rsidP="00D6097B">
      <w:pPr>
        <w:numPr>
          <w:ilvl w:val="0"/>
          <w:numId w:val="30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>Kesim tezgâhları yıpranmamış olmalı ve mutfakta tahta malzeme kullanılmamalıdır.</w:t>
      </w:r>
    </w:p>
    <w:p w:rsidR="00D6097B" w:rsidRPr="000079C9" w:rsidRDefault="00D6097B" w:rsidP="00D6097B">
      <w:pPr>
        <w:numPr>
          <w:ilvl w:val="0"/>
          <w:numId w:val="30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Servis malzemeleri </w:t>
      </w:r>
      <w:r w:rsidRPr="000079C9">
        <w:rPr>
          <w:rFonts w:ascii="Times New Roman" w:eastAsia="Times New Roman" w:hAnsi="Times New Roman"/>
          <w:i/>
          <w:position w:val="-1"/>
          <w:sz w:val="20"/>
          <w:lang w:eastAsia="en-US"/>
        </w:rPr>
        <w:t xml:space="preserve">(tabak, çatal, kaşık, bıçak, bardak </w:t>
      </w:r>
      <w:proofErr w:type="spellStart"/>
      <w:r w:rsidRPr="000079C9">
        <w:rPr>
          <w:rFonts w:ascii="Times New Roman" w:eastAsia="Times New Roman" w:hAnsi="Times New Roman"/>
          <w:i/>
          <w:position w:val="-1"/>
          <w:sz w:val="20"/>
          <w:lang w:eastAsia="en-US"/>
        </w:rPr>
        <w:t>vb</w:t>
      </w:r>
      <w:proofErr w:type="spellEnd"/>
      <w:r w:rsidRPr="000079C9">
        <w:rPr>
          <w:rFonts w:ascii="Times New Roman" w:eastAsia="Times New Roman" w:hAnsi="Times New Roman"/>
          <w:i/>
          <w:position w:val="-1"/>
          <w:sz w:val="20"/>
          <w:lang w:eastAsia="en-US"/>
        </w:rPr>
        <w:t>)</w:t>
      </w: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 bulaşık makinasında en az 60⁰C’de yıkanmalıdır. Mutfak personeli, çalışma esnasında iş kıyafeti ve kişisel koruyucu </w:t>
      </w:r>
      <w:proofErr w:type="gramStart"/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>ekipman</w:t>
      </w:r>
      <w:proofErr w:type="gramEnd"/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 kullanmalı, ellerini düzenli olarak yıkamalıdır. </w:t>
      </w:r>
    </w:p>
    <w:p w:rsidR="00D6097B" w:rsidRPr="000079C9" w:rsidRDefault="00D6097B" w:rsidP="00D6097B">
      <w:pPr>
        <w:numPr>
          <w:ilvl w:val="0"/>
          <w:numId w:val="30"/>
        </w:numPr>
        <w:spacing w:before="120" w:after="120" w:line="276" w:lineRule="auto"/>
        <w:ind w:left="425" w:hanging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Mutfak personeline, uyulması gerekli kurallar ile iyi </w:t>
      </w:r>
      <w:proofErr w:type="gramStart"/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>hijyen</w:t>
      </w:r>
      <w:proofErr w:type="gramEnd"/>
      <w:r w:rsidRPr="000079C9">
        <w:rPr>
          <w:rFonts w:ascii="Times New Roman" w:eastAsia="Times New Roman" w:hAnsi="Times New Roman"/>
          <w:position w:val="-1"/>
          <w:sz w:val="20"/>
          <w:lang w:eastAsia="en-US"/>
        </w:rPr>
        <w:t xml:space="preserve"> uygulamaları hakkında görsel/yazılı bilgilendirme yapılmalıdır.</w:t>
      </w:r>
    </w:p>
    <w:p w:rsidR="00D6097B" w:rsidRPr="000079C9" w:rsidRDefault="00D6097B" w:rsidP="00D6097B">
      <w:pPr>
        <w:spacing w:before="120" w:after="120" w:line="276" w:lineRule="auto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</w:p>
    <w:p w:rsidR="00A04B1F" w:rsidRPr="000079C9" w:rsidRDefault="00A04B1F" w:rsidP="00A04B1F">
      <w:pPr>
        <w:spacing w:before="120" w:after="120" w:line="276" w:lineRule="auto"/>
        <w:ind w:left="425"/>
        <w:contextualSpacing/>
        <w:jc w:val="both"/>
        <w:rPr>
          <w:rFonts w:ascii="Times New Roman" w:eastAsia="Times New Roman" w:hAnsi="Times New Roman"/>
          <w:position w:val="-1"/>
          <w:sz w:val="20"/>
          <w:lang w:eastAsia="en-US"/>
        </w:rPr>
      </w:pPr>
    </w:p>
    <w:p w:rsidR="00352EEB" w:rsidRPr="000079C9" w:rsidRDefault="00352EEB" w:rsidP="00A04B1F">
      <w:pPr>
        <w:tabs>
          <w:tab w:val="left" w:pos="1934"/>
        </w:tabs>
        <w:rPr>
          <w:rFonts w:ascii="Times New Roman" w:eastAsia="Times New Roman" w:hAnsi="Times New Roman"/>
          <w:sz w:val="20"/>
        </w:rPr>
      </w:pPr>
    </w:p>
    <w:sectPr w:rsidR="00352EEB" w:rsidRPr="000079C9" w:rsidSect="000079C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B5A" w:rsidRDefault="00842B5A">
      <w:r>
        <w:separator/>
      </w:r>
    </w:p>
  </w:endnote>
  <w:endnote w:type="continuationSeparator" w:id="0">
    <w:p w:rsidR="00842B5A" w:rsidRDefault="0084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42" w:type="dxa"/>
      <w:jc w:val="center"/>
      <w:tblLook w:val="04A0" w:firstRow="1" w:lastRow="0" w:firstColumn="1" w:lastColumn="0" w:noHBand="0" w:noVBand="1"/>
    </w:tblPr>
    <w:tblGrid>
      <w:gridCol w:w="5121"/>
      <w:gridCol w:w="5121"/>
    </w:tblGrid>
    <w:tr w:rsidR="00F9040A" w:rsidRPr="000079C9" w:rsidTr="00B0680F">
      <w:trPr>
        <w:trHeight w:val="583"/>
        <w:jc w:val="center"/>
      </w:trPr>
      <w:tc>
        <w:tcPr>
          <w:tcW w:w="51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9040A" w:rsidRPr="000079C9" w:rsidRDefault="00F9040A" w:rsidP="00F9040A">
          <w:pPr>
            <w:jc w:val="center"/>
            <w:rPr>
              <w:rFonts w:ascii="Times New Roman" w:eastAsia="Times New Roman" w:hAnsi="Times New Roman"/>
              <w:sz w:val="20"/>
              <w:lang w:val="en-US"/>
            </w:rPr>
          </w:pPr>
          <w:r w:rsidRPr="000079C9">
            <w:rPr>
              <w:rFonts w:ascii="Times New Roman" w:eastAsia="Times New Roman" w:hAnsi="Times New Roman"/>
              <w:sz w:val="20"/>
              <w:lang w:val="en-US"/>
            </w:rPr>
            <w:t>HAZIRLAYAN</w:t>
          </w:r>
        </w:p>
      </w:tc>
      <w:tc>
        <w:tcPr>
          <w:tcW w:w="51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9040A" w:rsidRPr="000079C9" w:rsidRDefault="00F9040A" w:rsidP="00F9040A">
          <w:pPr>
            <w:jc w:val="center"/>
            <w:rPr>
              <w:rFonts w:ascii="Times New Roman" w:eastAsia="Times New Roman" w:hAnsi="Times New Roman"/>
              <w:sz w:val="20"/>
              <w:lang w:val="en-US"/>
            </w:rPr>
          </w:pPr>
          <w:r w:rsidRPr="000079C9">
            <w:rPr>
              <w:rFonts w:ascii="Times New Roman" w:eastAsia="Times New Roman" w:hAnsi="Times New Roman"/>
              <w:sz w:val="20"/>
              <w:lang w:val="en-US"/>
            </w:rPr>
            <w:t>ONAYLAYAN</w:t>
          </w:r>
        </w:p>
      </w:tc>
    </w:tr>
    <w:tr w:rsidR="00F9040A" w:rsidRPr="000079C9" w:rsidTr="00B0680F">
      <w:trPr>
        <w:trHeight w:val="546"/>
        <w:jc w:val="center"/>
      </w:trPr>
      <w:tc>
        <w:tcPr>
          <w:tcW w:w="51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9040A" w:rsidRDefault="00F9040A" w:rsidP="00F9040A">
          <w:pPr>
            <w:rPr>
              <w:rFonts w:ascii="Times New Roman" w:eastAsia="Times New Roman" w:hAnsi="Times New Roman"/>
              <w:sz w:val="20"/>
              <w:lang w:eastAsia="en-US" w:bidi="tr-TR"/>
            </w:rPr>
          </w:pPr>
          <w:r>
            <w:rPr>
              <w:rFonts w:ascii="Times New Roman" w:eastAsia="Times New Roman" w:hAnsi="Times New Roman"/>
              <w:sz w:val="20"/>
              <w:lang w:eastAsia="en-US" w:bidi="tr-TR"/>
            </w:rPr>
            <w:t xml:space="preserve">    </w:t>
          </w:r>
          <w:r w:rsidR="003A6ACC">
            <w:rPr>
              <w:rFonts w:ascii="Times New Roman" w:eastAsia="Times New Roman" w:hAnsi="Times New Roman"/>
              <w:sz w:val="20"/>
              <w:lang w:eastAsia="en-US" w:bidi="tr-TR"/>
            </w:rPr>
            <w:t xml:space="preserve">                    Özlem ÇETİNKAYA</w:t>
          </w:r>
        </w:p>
        <w:p w:rsidR="00F9040A" w:rsidRPr="000079C9" w:rsidRDefault="00F9040A" w:rsidP="00F9040A">
          <w:pPr>
            <w:jc w:val="center"/>
            <w:rPr>
              <w:rFonts w:ascii="Times New Roman" w:eastAsia="Times New Roman" w:hAnsi="Times New Roman"/>
              <w:sz w:val="20"/>
              <w:lang w:val="en-US"/>
            </w:rPr>
          </w:pPr>
          <w:r>
            <w:rPr>
              <w:rFonts w:ascii="Times New Roman" w:eastAsia="Times New Roman" w:hAnsi="Times New Roman"/>
              <w:sz w:val="20"/>
              <w:lang w:eastAsia="en-US" w:bidi="tr-TR"/>
            </w:rPr>
            <w:t>OKULUM TEMİZ YÖNETİM SORUMLUSU</w:t>
          </w:r>
        </w:p>
      </w:tc>
      <w:tc>
        <w:tcPr>
          <w:tcW w:w="51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9040A" w:rsidRDefault="003A6ACC" w:rsidP="00F9040A">
          <w:pPr>
            <w:jc w:val="center"/>
            <w:rPr>
              <w:rFonts w:ascii="Times New Roman" w:eastAsia="Times New Roman" w:hAnsi="Times New Roman"/>
              <w:sz w:val="20"/>
              <w:lang w:val="en-US"/>
            </w:rPr>
          </w:pPr>
          <w:r>
            <w:rPr>
              <w:rFonts w:ascii="Times New Roman" w:eastAsia="Times New Roman" w:hAnsi="Times New Roman"/>
              <w:sz w:val="20"/>
              <w:lang w:val="en-US"/>
            </w:rPr>
            <w:t>Latif GÜRBÜZEL</w:t>
          </w:r>
        </w:p>
        <w:p w:rsidR="00F9040A" w:rsidRPr="000079C9" w:rsidRDefault="00F9040A" w:rsidP="00F9040A">
          <w:pPr>
            <w:jc w:val="center"/>
            <w:rPr>
              <w:rFonts w:ascii="Times New Roman" w:eastAsia="Times New Roman" w:hAnsi="Times New Roman"/>
              <w:sz w:val="20"/>
              <w:lang w:val="en-US"/>
            </w:rPr>
          </w:pPr>
          <w:r>
            <w:rPr>
              <w:rFonts w:ascii="Times New Roman" w:eastAsia="Times New Roman" w:hAnsi="Times New Roman"/>
              <w:sz w:val="20"/>
              <w:lang w:val="en-US"/>
            </w:rPr>
            <w:t>OKUL MÜDÜRÜ</w:t>
          </w:r>
        </w:p>
      </w:tc>
    </w:tr>
  </w:tbl>
  <w:p w:rsidR="00CA585F" w:rsidRPr="00F9040A" w:rsidRDefault="00842B5A" w:rsidP="00F904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B5A" w:rsidRDefault="00842B5A">
      <w:r>
        <w:separator/>
      </w:r>
    </w:p>
  </w:footnote>
  <w:footnote w:type="continuationSeparator" w:id="0">
    <w:p w:rsidR="00842B5A" w:rsidRDefault="00842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1926"/>
      <w:gridCol w:w="4845"/>
      <w:gridCol w:w="1884"/>
      <w:gridCol w:w="1769"/>
    </w:tblGrid>
    <w:tr w:rsidR="00A04B1F" w:rsidTr="0098383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2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A04B1F" w:rsidRDefault="003A6ACC" w:rsidP="00A04B1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1F292696" wp14:editId="08BA1A51">
                <wp:extent cx="1047750" cy="1047750"/>
                <wp:effectExtent l="0" t="0" r="0" b="0"/>
                <wp:docPr id="1" name="Resim 1" descr="C:\Users\MYD-AYHAN\Desktop\05095225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YD-AYHAN\Desktop\05095225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04B1F" w:rsidRPr="00367257" w:rsidRDefault="00A04B1F" w:rsidP="00A04B1F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TC.</w:t>
          </w:r>
        </w:p>
        <w:p w:rsidR="00A04B1F" w:rsidRPr="00367257" w:rsidRDefault="003A6ACC" w:rsidP="00A04B1F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SAFRANBOLU KAYMAKAMLIĞI</w:t>
          </w:r>
        </w:p>
        <w:p w:rsidR="00A04B1F" w:rsidRPr="00E44B59" w:rsidRDefault="003A6ACC" w:rsidP="003A6ACC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proofErr w:type="spellStart"/>
          <w:r>
            <w:t>Ünsal</w:t>
          </w:r>
          <w:proofErr w:type="spellEnd"/>
          <w:r>
            <w:t xml:space="preserve"> </w:t>
          </w:r>
          <w:proofErr w:type="spellStart"/>
          <w:r>
            <w:t>Tülbentçi</w:t>
          </w:r>
          <w:proofErr w:type="spellEnd"/>
          <w:r>
            <w:t xml:space="preserve"> </w:t>
          </w:r>
          <w:proofErr w:type="spellStart"/>
          <w:r>
            <w:t>İlkokulu-Ortaokulu</w:t>
          </w:r>
          <w:proofErr w:type="spellEnd"/>
          <w:r>
            <w:t xml:space="preserve"> </w:t>
          </w:r>
          <w:proofErr w:type="spellStart"/>
          <w:r>
            <w:t>Müdürlüğü</w:t>
          </w:r>
          <w:proofErr w:type="spellEnd"/>
        </w:p>
      </w:tc>
      <w:tc>
        <w:tcPr>
          <w:tcW w:w="18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04B1F" w:rsidRPr="00367257" w:rsidRDefault="00A04B1F" w:rsidP="00A04B1F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proofErr w:type="spellStart"/>
          <w:r>
            <w:t>Döküman</w:t>
          </w:r>
          <w:proofErr w:type="spellEnd"/>
          <w:r w:rsidRPr="00367257">
            <w:t xml:space="preserve"> No :</w:t>
          </w:r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04B1F" w:rsidRPr="00367257" w:rsidRDefault="00F9040A" w:rsidP="00A04B1F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>
            <w:rPr>
              <w:b w:val="0"/>
            </w:rPr>
            <w:t>TLM 04</w:t>
          </w:r>
        </w:p>
      </w:tc>
    </w:tr>
    <w:tr w:rsidR="00A04B1F" w:rsidTr="00983831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26" w:type="dxa"/>
          <w:vMerge/>
          <w:tcBorders>
            <w:left w:val="single" w:sz="4" w:space="0" w:color="auto"/>
            <w:right w:val="single" w:sz="4" w:space="0" w:color="auto"/>
          </w:tcBorders>
        </w:tcPr>
        <w:p w:rsidR="00A04B1F" w:rsidRDefault="00A04B1F" w:rsidP="00A04B1F">
          <w:pPr>
            <w:pStyle w:val="stBilgi"/>
          </w:pPr>
        </w:p>
      </w:tc>
      <w:tc>
        <w:tcPr>
          <w:tcW w:w="484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A04B1F" w:rsidRPr="00F0523A" w:rsidRDefault="00A04B1F" w:rsidP="00A04B1F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8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04B1F" w:rsidRPr="00367257" w:rsidRDefault="00A04B1F" w:rsidP="00A04B1F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proofErr w:type="spellStart"/>
          <w:r w:rsidRPr="00367257">
            <w:rPr>
              <w:b/>
            </w:rPr>
            <w:t>Yayın</w:t>
          </w:r>
          <w:proofErr w:type="spellEnd"/>
          <w:r w:rsidRPr="00367257">
            <w:rPr>
              <w:b/>
            </w:rPr>
            <w:t xml:space="preserve"> No :</w:t>
          </w:r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04B1F" w:rsidRPr="00367257" w:rsidRDefault="008920B1" w:rsidP="00A04B1F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1</w:t>
          </w:r>
        </w:p>
      </w:tc>
    </w:tr>
    <w:tr w:rsidR="00A04B1F" w:rsidTr="00983831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26" w:type="dxa"/>
          <w:vMerge/>
          <w:tcBorders>
            <w:left w:val="single" w:sz="4" w:space="0" w:color="auto"/>
            <w:right w:val="single" w:sz="4" w:space="0" w:color="auto"/>
          </w:tcBorders>
        </w:tcPr>
        <w:p w:rsidR="00A04B1F" w:rsidRDefault="00A04B1F" w:rsidP="00A04B1F">
          <w:pPr>
            <w:pStyle w:val="stBilgi"/>
          </w:pPr>
        </w:p>
      </w:tc>
      <w:tc>
        <w:tcPr>
          <w:tcW w:w="484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A04B1F" w:rsidRPr="00F0523A" w:rsidRDefault="00A04B1F" w:rsidP="00A04B1F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8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04B1F" w:rsidRPr="00367257" w:rsidRDefault="00A04B1F" w:rsidP="00A04B1F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proofErr w:type="spellStart"/>
          <w:r>
            <w:rPr>
              <w:b/>
            </w:rPr>
            <w:t>Yayın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T</w:t>
          </w:r>
          <w:r w:rsidRPr="00367257">
            <w:rPr>
              <w:b/>
            </w:rPr>
            <w:t>arihi</w:t>
          </w:r>
          <w:proofErr w:type="spellEnd"/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04B1F" w:rsidRPr="00367257" w:rsidRDefault="007D7A57" w:rsidP="00A04B1F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01.08.2024</w:t>
          </w:r>
        </w:p>
      </w:tc>
    </w:tr>
    <w:tr w:rsidR="00A04B1F" w:rsidTr="00983831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26" w:type="dxa"/>
          <w:vMerge/>
          <w:tcBorders>
            <w:left w:val="single" w:sz="4" w:space="0" w:color="auto"/>
            <w:right w:val="single" w:sz="4" w:space="0" w:color="auto"/>
          </w:tcBorders>
        </w:tcPr>
        <w:p w:rsidR="00A04B1F" w:rsidRDefault="00A04B1F" w:rsidP="00A04B1F">
          <w:pPr>
            <w:pStyle w:val="stBilgi"/>
          </w:pPr>
        </w:p>
      </w:tc>
      <w:tc>
        <w:tcPr>
          <w:tcW w:w="484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A04B1F" w:rsidRPr="00F0523A" w:rsidRDefault="00A04B1F" w:rsidP="00A04B1F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8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04B1F" w:rsidRPr="00367257" w:rsidRDefault="00A04B1F" w:rsidP="00A04B1F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proofErr w:type="spellStart"/>
          <w:r>
            <w:rPr>
              <w:b/>
            </w:rPr>
            <w:t>Revizyon</w:t>
          </w:r>
          <w:proofErr w:type="spellEnd"/>
          <w:r>
            <w:rPr>
              <w:b/>
            </w:rPr>
            <w:t xml:space="preserve"> </w:t>
          </w:r>
          <w:r w:rsidRPr="00367257">
            <w:rPr>
              <w:b/>
            </w:rPr>
            <w:t xml:space="preserve"> No :</w:t>
          </w:r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04B1F" w:rsidRPr="00367257" w:rsidRDefault="003A6ACC" w:rsidP="00A04B1F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3</w:t>
          </w:r>
        </w:p>
      </w:tc>
    </w:tr>
    <w:tr w:rsidR="00A04B1F" w:rsidTr="00983831">
      <w:trPr>
        <w:trHeight w:val="39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26" w:type="dxa"/>
          <w:vMerge/>
          <w:tcBorders>
            <w:left w:val="single" w:sz="4" w:space="0" w:color="auto"/>
            <w:right w:val="single" w:sz="4" w:space="0" w:color="auto"/>
          </w:tcBorders>
        </w:tcPr>
        <w:p w:rsidR="00A04B1F" w:rsidRDefault="00A04B1F" w:rsidP="00A04B1F">
          <w:pPr>
            <w:pStyle w:val="stBilgi"/>
          </w:pPr>
        </w:p>
      </w:tc>
      <w:tc>
        <w:tcPr>
          <w:tcW w:w="484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04B1F" w:rsidRPr="00F0523A" w:rsidRDefault="00A04B1F" w:rsidP="00A04B1F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 xml:space="preserve"> </w:t>
          </w:r>
          <w:r w:rsidR="002D7B04">
            <w:rPr>
              <w:b/>
            </w:rPr>
            <w:t xml:space="preserve">YEMEKHANE VE </w:t>
          </w:r>
          <w:r>
            <w:rPr>
              <w:b/>
            </w:rPr>
            <w:t>KANTİN TALİMATNAMESİ</w:t>
          </w:r>
        </w:p>
      </w:tc>
      <w:tc>
        <w:tcPr>
          <w:tcW w:w="18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04B1F" w:rsidRPr="00367257" w:rsidRDefault="00A04B1F" w:rsidP="00A04B1F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proofErr w:type="spellStart"/>
          <w:r>
            <w:rPr>
              <w:b/>
            </w:rPr>
            <w:t>Revizyon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Tarihi</w:t>
          </w:r>
          <w:proofErr w:type="spellEnd"/>
          <w:r>
            <w:rPr>
              <w:b/>
            </w:rPr>
            <w:t>:</w:t>
          </w:r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A04B1F" w:rsidRPr="00367257" w:rsidRDefault="007D7A57" w:rsidP="000F4182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11.09.2024</w:t>
          </w:r>
        </w:p>
      </w:tc>
    </w:tr>
    <w:tr w:rsidR="00A04B1F" w:rsidTr="00983831">
      <w:trPr>
        <w:trHeight w:val="39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2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04B1F" w:rsidRDefault="00A04B1F" w:rsidP="00A04B1F">
          <w:pPr>
            <w:pStyle w:val="stBilgi"/>
          </w:pPr>
        </w:p>
      </w:tc>
      <w:tc>
        <w:tcPr>
          <w:tcW w:w="484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4B1F" w:rsidRPr="00F0523A" w:rsidRDefault="00A04B1F" w:rsidP="00A04B1F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8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04B1F" w:rsidRPr="00367257" w:rsidRDefault="00A04B1F" w:rsidP="00A04B1F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proofErr w:type="spellStart"/>
          <w:r>
            <w:rPr>
              <w:b/>
            </w:rPr>
            <w:t>Sayfa</w:t>
          </w:r>
          <w:proofErr w:type="spellEnd"/>
          <w:r>
            <w:rPr>
              <w:b/>
            </w:rPr>
            <w:t xml:space="preserve"> No:</w:t>
          </w:r>
        </w:p>
      </w:tc>
      <w:tc>
        <w:tcPr>
          <w:tcW w:w="176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04B1F" w:rsidRPr="00E44B59" w:rsidRDefault="00A04B1F" w:rsidP="00A04B1F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proofErr w:type="spellStart"/>
          <w:r w:rsidRPr="00E44B59">
            <w:t>Sayfa</w:t>
          </w:r>
          <w:proofErr w:type="spellEnd"/>
          <w:r w:rsidRPr="00E44B59">
            <w:t xml:space="preserve"> </w:t>
          </w:r>
          <w:r w:rsidRPr="00E44B59">
            <w:rPr>
              <w:bCs/>
            </w:rPr>
            <w:fldChar w:fldCharType="begin"/>
          </w:r>
          <w:r w:rsidRPr="00E44B59">
            <w:rPr>
              <w:bCs/>
            </w:rPr>
            <w:instrText>PAGE  \* Arabic  \* MERGEFORMAT</w:instrText>
          </w:r>
          <w:r w:rsidRPr="00E44B59">
            <w:rPr>
              <w:bCs/>
            </w:rPr>
            <w:fldChar w:fldCharType="separate"/>
          </w:r>
          <w:r w:rsidR="007D7A57">
            <w:rPr>
              <w:bCs/>
              <w:noProof/>
            </w:rPr>
            <w:t>2</w:t>
          </w:r>
          <w:r w:rsidRPr="00E44B59">
            <w:rPr>
              <w:bCs/>
            </w:rPr>
            <w:fldChar w:fldCharType="end"/>
          </w:r>
          <w:r w:rsidRPr="00E44B59">
            <w:t xml:space="preserve"> / </w:t>
          </w:r>
          <w:r w:rsidRPr="00E44B59">
            <w:rPr>
              <w:bCs/>
            </w:rPr>
            <w:fldChar w:fldCharType="begin"/>
          </w:r>
          <w:r w:rsidRPr="00E44B59">
            <w:rPr>
              <w:bCs/>
            </w:rPr>
            <w:instrText>NUMPAGES  \* Arabic  \* MERGEFORMAT</w:instrText>
          </w:r>
          <w:r w:rsidRPr="00E44B59">
            <w:rPr>
              <w:bCs/>
            </w:rPr>
            <w:fldChar w:fldCharType="separate"/>
          </w:r>
          <w:r w:rsidR="007D7A57">
            <w:rPr>
              <w:bCs/>
              <w:noProof/>
            </w:rPr>
            <w:t>2</w:t>
          </w:r>
          <w:r w:rsidRPr="00E44B59">
            <w:rPr>
              <w:bCs/>
            </w:rPr>
            <w:fldChar w:fldCharType="end"/>
          </w:r>
        </w:p>
      </w:tc>
    </w:tr>
  </w:tbl>
  <w:p w:rsidR="00A04B1F" w:rsidRDefault="00A04B1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 w15:restartNumberingAfterBreak="0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 w15:restartNumberingAfterBreak="0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 w15:restartNumberingAfterBreak="0">
    <w:nsid w:val="2814543F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1495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7" w15:restartNumberingAfterBreak="0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 w15:restartNumberingAfterBreak="0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 w15:restartNumberingAfterBreak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B6674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3479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7" w15:restartNumberingAfterBreak="0">
    <w:nsid w:val="4A8463CE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A59D2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D38CD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87A9A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0" w15:restartNumberingAfterBreak="0">
    <w:nsid w:val="7CE064E5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5"/>
  </w:num>
  <w:num w:numId="2">
    <w:abstractNumId w:val="26"/>
  </w:num>
  <w:num w:numId="3">
    <w:abstractNumId w:val="18"/>
  </w:num>
  <w:num w:numId="4">
    <w:abstractNumId w:val="12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29"/>
  </w:num>
  <w:num w:numId="10">
    <w:abstractNumId w:val="0"/>
  </w:num>
  <w:num w:numId="11">
    <w:abstractNumId w:val="7"/>
  </w:num>
  <w:num w:numId="12">
    <w:abstractNumId w:val="27"/>
  </w:num>
  <w:num w:numId="13">
    <w:abstractNumId w:val="2"/>
  </w:num>
  <w:num w:numId="14">
    <w:abstractNumId w:val="21"/>
  </w:num>
  <w:num w:numId="15">
    <w:abstractNumId w:val="13"/>
  </w:num>
  <w:num w:numId="16">
    <w:abstractNumId w:val="15"/>
  </w:num>
  <w:num w:numId="17">
    <w:abstractNumId w:val="20"/>
  </w:num>
  <w:num w:numId="18">
    <w:abstractNumId w:val="31"/>
  </w:num>
  <w:num w:numId="19">
    <w:abstractNumId w:val="6"/>
  </w:num>
  <w:num w:numId="20">
    <w:abstractNumId w:val="8"/>
  </w:num>
  <w:num w:numId="21">
    <w:abstractNumId w:val="16"/>
  </w:num>
  <w:num w:numId="22">
    <w:abstractNumId w:val="10"/>
  </w:num>
  <w:num w:numId="23">
    <w:abstractNumId w:val="9"/>
  </w:num>
  <w:num w:numId="24">
    <w:abstractNumId w:val="23"/>
  </w:num>
  <w:num w:numId="25">
    <w:abstractNumId w:val="19"/>
  </w:num>
  <w:num w:numId="26">
    <w:abstractNumId w:val="17"/>
  </w:num>
  <w:num w:numId="27">
    <w:abstractNumId w:val="30"/>
  </w:num>
  <w:num w:numId="28">
    <w:abstractNumId w:val="5"/>
  </w:num>
  <w:num w:numId="29">
    <w:abstractNumId w:val="28"/>
  </w:num>
  <w:num w:numId="30">
    <w:abstractNumId w:val="14"/>
  </w:num>
  <w:num w:numId="31">
    <w:abstractNumId w:val="2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2D"/>
    <w:rsid w:val="000079C9"/>
    <w:rsid w:val="000A6B83"/>
    <w:rsid w:val="000F4182"/>
    <w:rsid w:val="00101197"/>
    <w:rsid w:val="001031F4"/>
    <w:rsid w:val="00195878"/>
    <w:rsid w:val="002073F9"/>
    <w:rsid w:val="002D7B04"/>
    <w:rsid w:val="002F2703"/>
    <w:rsid w:val="00303EFD"/>
    <w:rsid w:val="00322D5E"/>
    <w:rsid w:val="00352EEB"/>
    <w:rsid w:val="00360BD1"/>
    <w:rsid w:val="003A6ACC"/>
    <w:rsid w:val="003D322A"/>
    <w:rsid w:val="003E6E2C"/>
    <w:rsid w:val="00463B15"/>
    <w:rsid w:val="004D7AFC"/>
    <w:rsid w:val="004E53CB"/>
    <w:rsid w:val="00506A40"/>
    <w:rsid w:val="00526872"/>
    <w:rsid w:val="005F393F"/>
    <w:rsid w:val="0062652D"/>
    <w:rsid w:val="00651CD4"/>
    <w:rsid w:val="0067229E"/>
    <w:rsid w:val="006B7F3A"/>
    <w:rsid w:val="00714EDF"/>
    <w:rsid w:val="007522E6"/>
    <w:rsid w:val="007C5597"/>
    <w:rsid w:val="007D7A57"/>
    <w:rsid w:val="007E1424"/>
    <w:rsid w:val="00812EC5"/>
    <w:rsid w:val="00842B5A"/>
    <w:rsid w:val="008920B1"/>
    <w:rsid w:val="00913FD5"/>
    <w:rsid w:val="00921906"/>
    <w:rsid w:val="009301F2"/>
    <w:rsid w:val="009C110D"/>
    <w:rsid w:val="009E5542"/>
    <w:rsid w:val="00A04B1F"/>
    <w:rsid w:val="00A15C47"/>
    <w:rsid w:val="00A17D76"/>
    <w:rsid w:val="00A51A6D"/>
    <w:rsid w:val="00B42E5A"/>
    <w:rsid w:val="00B66970"/>
    <w:rsid w:val="00BA36F4"/>
    <w:rsid w:val="00C051D8"/>
    <w:rsid w:val="00C464AE"/>
    <w:rsid w:val="00C50665"/>
    <w:rsid w:val="00CF4D7F"/>
    <w:rsid w:val="00D547BD"/>
    <w:rsid w:val="00D6097B"/>
    <w:rsid w:val="00D82868"/>
    <w:rsid w:val="00DB1E8B"/>
    <w:rsid w:val="00E50111"/>
    <w:rsid w:val="00EB451B"/>
    <w:rsid w:val="00F0739D"/>
    <w:rsid w:val="00F9040A"/>
    <w:rsid w:val="00F95AA8"/>
    <w:rsid w:val="00FA3C28"/>
    <w:rsid w:val="00FC1A89"/>
    <w:rsid w:val="00FD343C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2B487"/>
  <w15:docId w15:val="{F13C7E70-C232-43B4-A6D7-A724F7F2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  <w:style w:type="table" w:customStyle="1" w:styleId="KlavuzTablo1Ak1">
    <w:name w:val="Kılavuz Tablo 1 Açık1"/>
    <w:basedOn w:val="NormalTablo"/>
    <w:uiPriority w:val="46"/>
    <w:rsid w:val="00FA3C28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ltBilgi">
    <w:name w:val="footer"/>
    <w:basedOn w:val="Normal"/>
    <w:link w:val="AltBilgiChar"/>
    <w:uiPriority w:val="99"/>
    <w:unhideWhenUsed/>
    <w:rsid w:val="00A04B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04B1F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6C92C-CD1A-4AE6-9E19-1331C0E1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hp</cp:lastModifiedBy>
  <cp:revision>5</cp:revision>
  <cp:lastPrinted>2022-09-13T12:21:00Z</cp:lastPrinted>
  <dcterms:created xsi:type="dcterms:W3CDTF">2023-09-14T06:39:00Z</dcterms:created>
  <dcterms:modified xsi:type="dcterms:W3CDTF">2024-09-06T11:31:00Z</dcterms:modified>
</cp:coreProperties>
</file>